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CF" w:rsidRPr="00A91E2A" w:rsidRDefault="00EA2FCF" w:rsidP="00A91E2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 w:rsidRPr="00A91E2A">
        <w:rPr>
          <w:rFonts w:ascii="Arial" w:hAnsi="Arial" w:cs="Arial"/>
          <w:color w:val="000000"/>
        </w:rPr>
        <w:t>Le cimetière possède en réalité deux singularités :</w:t>
      </w:r>
    </w:p>
    <w:p w:rsidR="00EA2FCF" w:rsidRPr="00A91E2A" w:rsidRDefault="00EA2FCF" w:rsidP="00A91E2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A91E2A">
        <w:rPr>
          <w:rFonts w:ascii="Arial" w:hAnsi="Arial" w:cs="Arial"/>
          <w:b/>
          <w:color w:val="000000"/>
        </w:rPr>
        <w:t>La première</w:t>
      </w:r>
      <w:r w:rsidRPr="00A91E2A">
        <w:rPr>
          <w:rFonts w:ascii="Arial" w:hAnsi="Arial" w:cs="Arial"/>
          <w:color w:val="000000"/>
        </w:rPr>
        <w:t xml:space="preserve"> est la présence de la tombe du peintre </w:t>
      </w:r>
      <w:r w:rsidRPr="00A91E2A">
        <w:rPr>
          <w:rStyle w:val="lev"/>
          <w:rFonts w:ascii="Arial" w:hAnsi="Arial" w:cs="Arial"/>
          <w:color w:val="000000"/>
        </w:rPr>
        <w:t>André DERAIN</w:t>
      </w:r>
      <w:r w:rsidRPr="00A91E2A">
        <w:rPr>
          <w:rFonts w:ascii="Arial" w:hAnsi="Arial" w:cs="Arial"/>
          <w:color w:val="000000"/>
        </w:rPr>
        <w:t xml:space="preserve"> (1880-1954). </w:t>
      </w:r>
    </w:p>
    <w:p w:rsidR="00EA2FCF" w:rsidRPr="00A91E2A" w:rsidRDefault="00EA2FCF" w:rsidP="00A91E2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</w:rPr>
      </w:pPr>
    </w:p>
    <w:p w:rsidR="00EA2FCF" w:rsidRPr="00A91E2A" w:rsidRDefault="00EA2FCF" w:rsidP="00A91E2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proofErr w:type="gramStart"/>
      <w:r w:rsidRPr="00A91E2A">
        <w:rPr>
          <w:rFonts w:ascii="Arial" w:hAnsi="Arial" w:cs="Arial"/>
          <w:b/>
          <w:color w:val="000000"/>
        </w:rPr>
        <w:t>La seconde</w:t>
      </w:r>
      <w:proofErr w:type="gramEnd"/>
      <w:r w:rsidRPr="00A91E2A">
        <w:rPr>
          <w:rFonts w:ascii="Arial" w:hAnsi="Arial" w:cs="Arial"/>
          <w:color w:val="000000"/>
        </w:rPr>
        <w:t xml:space="preserve"> est la présence d’une </w:t>
      </w:r>
      <w:proofErr w:type="spellStart"/>
      <w:r w:rsidRPr="00A91E2A">
        <w:rPr>
          <w:rFonts w:ascii="Arial" w:hAnsi="Arial" w:cs="Arial"/>
          <w:color w:val="000000"/>
        </w:rPr>
        <w:t>intriguante</w:t>
      </w:r>
      <w:proofErr w:type="spellEnd"/>
      <w:r w:rsidRPr="00A91E2A">
        <w:rPr>
          <w:rFonts w:ascii="Arial" w:hAnsi="Arial" w:cs="Arial"/>
          <w:color w:val="000000"/>
        </w:rPr>
        <w:t xml:space="preserve"> pyramide : il s’agit de la tombe d’Alfred d’Orsay et de Marguerite de </w:t>
      </w:r>
      <w:proofErr w:type="spellStart"/>
      <w:r w:rsidRPr="00A91E2A">
        <w:rPr>
          <w:rFonts w:ascii="Arial" w:hAnsi="Arial" w:cs="Arial"/>
          <w:color w:val="000000"/>
        </w:rPr>
        <w:t>Blessington</w:t>
      </w:r>
      <w:proofErr w:type="spellEnd"/>
      <w:r w:rsidRPr="00A91E2A">
        <w:rPr>
          <w:rFonts w:ascii="Arial" w:hAnsi="Arial" w:cs="Arial"/>
          <w:color w:val="000000"/>
        </w:rPr>
        <w:t>.</w:t>
      </w:r>
      <w:r w:rsidRPr="00A91E2A">
        <w:rPr>
          <w:rFonts w:ascii="Arial" w:hAnsi="Arial" w:cs="Arial"/>
          <w:color w:val="000000"/>
        </w:rPr>
        <w:br/>
      </w:r>
      <w:r w:rsidRPr="00A91E2A">
        <w:rPr>
          <w:rStyle w:val="lev"/>
          <w:rFonts w:ascii="Arial" w:hAnsi="Arial" w:cs="Arial"/>
          <w:color w:val="000000"/>
        </w:rPr>
        <w:t>Alfred d’ORSAY</w:t>
      </w:r>
      <w:r w:rsidRPr="00A91E2A">
        <w:rPr>
          <w:rFonts w:ascii="Arial" w:hAnsi="Arial" w:cs="Arial"/>
          <w:color w:val="000000"/>
        </w:rPr>
        <w:t> (1801</w:t>
      </w:r>
      <w:r w:rsidR="00A91E2A">
        <w:rPr>
          <w:rFonts w:ascii="Arial" w:hAnsi="Arial" w:cs="Arial"/>
          <w:color w:val="000000"/>
        </w:rPr>
        <w:t>-1852) était dandy et mécène. Il</w:t>
      </w:r>
      <w:r w:rsidRPr="00A91E2A">
        <w:rPr>
          <w:rFonts w:ascii="Arial" w:hAnsi="Arial" w:cs="Arial"/>
          <w:color w:val="000000"/>
        </w:rPr>
        <w:t xml:space="preserve"> fit la connaissance à Londres, en 1822, de Charles John Gardiner, comte de </w:t>
      </w:r>
      <w:proofErr w:type="spellStart"/>
      <w:r w:rsidRPr="00A91E2A">
        <w:rPr>
          <w:rFonts w:ascii="Arial" w:hAnsi="Arial" w:cs="Arial"/>
          <w:color w:val="000000"/>
        </w:rPr>
        <w:t>Blessington</w:t>
      </w:r>
      <w:proofErr w:type="spellEnd"/>
      <w:r w:rsidRPr="00A91E2A">
        <w:rPr>
          <w:rFonts w:ascii="Arial" w:hAnsi="Arial" w:cs="Arial"/>
          <w:color w:val="000000"/>
        </w:rPr>
        <w:t xml:space="preserve">, et de son épouse Margaret. Il accompagna les </w:t>
      </w:r>
      <w:proofErr w:type="spellStart"/>
      <w:r w:rsidRPr="00A91E2A">
        <w:rPr>
          <w:rFonts w:ascii="Arial" w:hAnsi="Arial" w:cs="Arial"/>
          <w:color w:val="000000"/>
        </w:rPr>
        <w:t>Blessington</w:t>
      </w:r>
      <w:proofErr w:type="spellEnd"/>
      <w:r w:rsidRPr="00A91E2A">
        <w:rPr>
          <w:rFonts w:ascii="Arial" w:hAnsi="Arial" w:cs="Arial"/>
          <w:color w:val="000000"/>
        </w:rPr>
        <w:t xml:space="preserve"> lors d’un voyage à Paris, en passant par la vallée du Rhône et en Italie, en août 1823, où ils rencontrèrent Lord Byron à Gênes. Afin de rester auprès du couple et surtout de Margaret, il épousa Harriet Gardiner, fille du comte de </w:t>
      </w:r>
      <w:proofErr w:type="spellStart"/>
      <w:r w:rsidRPr="00A91E2A">
        <w:rPr>
          <w:rFonts w:ascii="Arial" w:hAnsi="Arial" w:cs="Arial"/>
          <w:color w:val="000000"/>
        </w:rPr>
        <w:t>Blessington</w:t>
      </w:r>
      <w:proofErr w:type="spellEnd"/>
      <w:r w:rsidRPr="00A91E2A">
        <w:rPr>
          <w:rFonts w:ascii="Arial" w:hAnsi="Arial" w:cs="Arial"/>
          <w:color w:val="000000"/>
        </w:rPr>
        <w:t xml:space="preserve">, issue d’un premier mariage et alors âgée d’à peine quinze ans. Ils se séparèrent très rapidement, et après le décès du comte de </w:t>
      </w:r>
      <w:proofErr w:type="spellStart"/>
      <w:r w:rsidRPr="00A91E2A">
        <w:rPr>
          <w:rFonts w:ascii="Arial" w:hAnsi="Arial" w:cs="Arial"/>
          <w:color w:val="000000"/>
        </w:rPr>
        <w:t>Blessington</w:t>
      </w:r>
      <w:proofErr w:type="spellEnd"/>
      <w:r w:rsidRPr="00A91E2A">
        <w:rPr>
          <w:rFonts w:ascii="Arial" w:hAnsi="Arial" w:cs="Arial"/>
          <w:color w:val="000000"/>
        </w:rPr>
        <w:t>, en 1829, il vécut ouvertement avec sa maîtresse. Ils reçurent et fréquentèrent l’élite artistique et mondaine de l’époque. Il fut le créateur de nombreux parfums, tandis que </w:t>
      </w:r>
      <w:r w:rsidRPr="00A91E2A">
        <w:rPr>
          <w:rStyle w:val="lev"/>
          <w:rFonts w:ascii="Arial" w:hAnsi="Arial" w:cs="Arial"/>
          <w:b w:val="0"/>
          <w:color w:val="000000"/>
        </w:rPr>
        <w:t>Marguerite de BLESSINGTON</w:t>
      </w:r>
      <w:r w:rsidRPr="00A91E2A">
        <w:rPr>
          <w:rFonts w:ascii="Arial" w:hAnsi="Arial" w:cs="Arial"/>
          <w:color w:val="000000"/>
        </w:rPr>
        <w:t> (1789-1849) publia plusieurs ouvrages, en particulier les </w:t>
      </w:r>
      <w:r w:rsidRPr="00A91E2A">
        <w:rPr>
          <w:rFonts w:ascii="Arial" w:hAnsi="Arial" w:cs="Arial"/>
          <w:i/>
          <w:iCs/>
          <w:color w:val="000000"/>
        </w:rPr>
        <w:t>Conversations de Byron</w:t>
      </w:r>
      <w:r w:rsidRPr="00A91E2A">
        <w:rPr>
          <w:rFonts w:ascii="Arial" w:hAnsi="Arial" w:cs="Arial"/>
          <w:color w:val="000000"/>
        </w:rPr>
        <w:t>. Alfred d’Orsay s’adonna également à la peinture, et on lui doit le tombeau dans lequel il repose. Marguerite mourut à la fin de l’année 1849. Il lui survécut trois ans. Atteint d’un cancer de la colonne vertébrale, il fut accueilli chez sa sœur Ida à Chambourcy, où son époux avait acquis une propriété. Il y mourut peu après avoir été nommé directeur de l’École des beaux-arts par Napoléon III.</w:t>
      </w:r>
    </w:p>
    <w:p w:rsidR="00A91E2A" w:rsidRPr="00A91E2A" w:rsidRDefault="00EA2FCF" w:rsidP="00A91E2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91E2A">
        <w:rPr>
          <w:rFonts w:ascii="Arial" w:hAnsi="Arial" w:cs="Arial"/>
          <w:color w:val="000000"/>
        </w:rPr>
        <w:t>A l’intérieur de leur pyramide sépulcrale se trouvent leurs deux médaillons.</w:t>
      </w:r>
    </w:p>
    <w:p w:rsidR="00A91E2A" w:rsidRDefault="00A91E2A" w:rsidP="00EA2F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A91E2A" w:rsidRDefault="00A91E2A" w:rsidP="00EA2F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A91E2A" w:rsidRDefault="00A91E2A" w:rsidP="00EA2F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A91E2A" w:rsidRDefault="00A91E2A" w:rsidP="00EA2F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 wp14:anchorId="27582702" wp14:editId="7BDD4D24">
            <wp:extent cx="2400300" cy="180022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 wp14:anchorId="358AC32F" wp14:editId="276EAAFB">
            <wp:extent cx="1421423" cy="1847850"/>
            <wp:effectExtent l="0" t="0" r="762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37" cy="185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 wp14:anchorId="37682DC6" wp14:editId="32B0CB37">
            <wp:extent cx="1409700" cy="183261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45" cy="18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CF" w:rsidRDefault="00EA2FCF" w:rsidP="00EA2F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EA2FCF" w:rsidRDefault="00EA2FCF"/>
    <w:sectPr w:rsidR="00EA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-" style="width:6pt;height:8.25pt;visibility:visible;mso-wrap-style:square" o:bullet="t">
        <v:imagedata r:id="rId1" o:title="-"/>
      </v:shape>
    </w:pict>
  </w:numPicBullet>
  <w:abstractNum w:abstractNumId="0" w15:restartNumberingAfterBreak="0">
    <w:nsid w:val="15A758B4"/>
    <w:multiLevelType w:val="hybridMultilevel"/>
    <w:tmpl w:val="7F1481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362E1"/>
    <w:multiLevelType w:val="hybridMultilevel"/>
    <w:tmpl w:val="5E7AE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735E7"/>
    <w:multiLevelType w:val="hybridMultilevel"/>
    <w:tmpl w:val="3DB83FF4"/>
    <w:lvl w:ilvl="0" w:tplc="F154C8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C08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02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320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6B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4A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26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2A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0F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CF"/>
    <w:rsid w:val="00A91E2A"/>
    <w:rsid w:val="00E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C885A-320C-4928-9FDF-807AEBB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2FC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A2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Le Bouffo</dc:creator>
  <cp:keywords/>
  <dc:description/>
  <cp:lastModifiedBy>claire landre-hssaina</cp:lastModifiedBy>
  <cp:revision>2</cp:revision>
  <dcterms:created xsi:type="dcterms:W3CDTF">2021-04-17T23:47:00Z</dcterms:created>
  <dcterms:modified xsi:type="dcterms:W3CDTF">2021-04-17T23:47:00Z</dcterms:modified>
</cp:coreProperties>
</file>